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Новогодние каникулы в Нижнем Новгороде 3 дня/2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Нижний Новгород (Московский вокзал)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Нижегородский Кремль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Собор Михайло-Архангельский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Вознесенский Печерский мужской монастырь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Нижегородская канатная дорога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Фабрика «Ариель»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Галерея «Хрупкие мечты»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Городец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Феодоровский монастырь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Музейно-туристическом комплексе «Город Мастеров»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Музей «Терем русского самовара»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Нижний Новгород*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Трансфер в гостиницу, вещи сдаются в камеру хранения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САМОСТОЯТЕЛЬНОЕ ЗАСЕЛЕНИЕ В ГОСТИНИЦУ ПОСЛЕ ЭКСКУРСИОННОЙ ПРОГРАММЫ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11:45 – сбор в холле гостиницы на экскурсию (возможно изменение времени сбора на экскурсию.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Время уточняется при встрече)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Окой»  (продолжительность 4,5 часа)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Во время обзорной автобусно-пешеходной экскурсии по Нижнему Новгороду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вы познакомитесь с историей города, основанного восемь веков назад. Вы увидите основные достопримечательности Нижнего Новгорода: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Вы проедете по историческим улочкам, сохранившим красоту и былое величие: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После автобусной части экскурсии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 вы совершите увлекательную пешеходную прогулку по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Нижегородскому Кремлю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.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Михайло-Архангельский (памятник архитектуры ХVII века),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Далее вас ожидает экскурсия в Вознесенский Печерский мужской монастырь.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5 гектар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Завершится экскурсионная программа прогулкой по канатной дороге по маршруту Нижний Новгород – Бор – Нижний Новгород (по кругу без выхода) .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в гостинице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09:45 – сбор в холле гостиницы «Ибис»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10:00 – сбор в холле гостиницы «Courtyard»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Во время экскурсии вас ожидает увлекательное новогоднее путешествие в сказочный мир детства.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Вы своими глазами увидите, как рождается новогодняя игрушка на фабрике «Ариель»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ставшей местом рождения Нижегородской ёлочной игрушки и набравшей большую популярность в Европейских странах. Гордостью фабрики являются шары с художественной росписью. Каждый из них – настоящий красочный мир, расписанный с любовью. Во время экскурсии вы не только познакомитесь с процессом изготовления и росписи игрушки, но и попробуете своими руками создать неповторимый узор на игрушке во время познавательного мастер-класса. Каждый сможет забрать игрушку с собой, чтобы она могла украсить новогоднюю красавицу во время традиционного ритуала украшения ёлочки, способного собрать вместе всю семью. Вы также сможете приобрести расписанные умелыми мастерами игрушки в магазине фабрики.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После посещения фабрики «Ариель» вы отправитесь на экскурсию в галерею «Хрупкие мечты»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где собрана уникальная коллекция фарфоровых кукол. Куклы работы Хильдегард Гюнцель настолько совершенны, что выглядят, как живые. У них светящиеся красивые лица, осмысленные глаза и настоящие мягкие волосы. Они – те самые принцессы, одной из которых мечтает стать каждая девочка.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Здесь можно полюбоваться на свою мечту, увидев её воплощение. Вы познакомитесь с уникальной коллекцией кукол, каждая из которых неповторима, а также посмотрите увлекательный фильм об истории создания и развития галереи.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14:00 – ориентировочное время возвращения в гостиницу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Дополнительно по желанию: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«Город огней» (900 руб./чел.). Продолжительность: 3 часа (2 часа на автобусе + пешеходная экскурсия по Новогодней Большой Покровской улице), начало в 19:00.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 Заказывается и оплачивается при бронировании тура. 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08:20 - сбор в холле гостиницы «Ибис»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08:40 – сбор в холле гостиницы «Courtyard»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Сдача номеров, вещи с собой и после экскурсии сразу трансфер на ж/д вокзал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Городец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начинается с посещения древнейшего памятника русского оборонного зодчества XII века - земляных валов.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Во время обзорной экскурсии по Городцу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территории Феодоровского монастыря.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Феодоровский монастырь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музейно-туристическом комплексе «Город Мастеров»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музее «Терем русского самовара»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   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Свободное время для питания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17:00 – ориентировочное время возвращения в Нижний Новгород, на ж/д вокзал 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(в гостинице Ibis 3* или Courtyard 4*)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завтраки</w:t>
            </w:r>
            <w:r>
              <w:rPr>
                <w:rFonts w:ascii="Arial" w:cs="Arial" w:hAnsi="Arial"/>
                <w:sz w:val="18"/>
                <w:szCs w:val="18"/>
              </w:rPr>
              <w:t xml:space="preserve"> «шведский стол» в гостинице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 xml:space="preserve">, </w:t>
            </w:r>
            <w:r>
              <w:rPr>
                <w:rFonts w:ascii="Arial" w:cs="Arial" w:hAnsi="Arial"/>
                <w:sz w:val="18"/>
                <w:szCs w:val="18"/>
              </w:rPr>
              <w:t>входные билеты в музеи по программе,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ru-RU"/>
              </w:rPr>
              <w:t>ень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 xml:space="preserve"> до начала тура без удержания, менее 31 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ru-RU"/>
              </w:rPr>
              <w:t xml:space="preserve">дня 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5-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ru-RU"/>
              </w:rPr>
              <w:t>ти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 xml:space="preserve">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 xml:space="preserve">100% - за 3 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ru-RU"/>
              </w:rPr>
              <w:t>недели</w:t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 xml:space="preserve">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Стоимость размещения</w:t>
            </w: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 xml:space="preserve"> на 1-ого человека в трёхместном номере в гостинице Ibis 3* – 23800 рублей.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Стоимость размещения на 1-ого человека в трёхместном номере в гостинице Courtyard 4* – 30000 рублей.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